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1AB" w:rsidRDefault="00D531AB" w:rsidP="00D531A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531AB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</w:p>
    <w:p w:rsidR="00D531AB" w:rsidRDefault="00D531AB" w:rsidP="00D531A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1AB">
        <w:rPr>
          <w:rFonts w:ascii="Times New Roman" w:hAnsi="Times New Roman" w:cs="Times New Roman"/>
          <w:b/>
          <w:sz w:val="24"/>
          <w:szCs w:val="24"/>
        </w:rPr>
        <w:t>«</w:t>
      </w:r>
      <w:r w:rsidR="00BA6573">
        <w:rPr>
          <w:rFonts w:ascii="Times New Roman" w:hAnsi="Times New Roman" w:cs="Times New Roman"/>
          <w:b/>
          <w:sz w:val="24"/>
          <w:szCs w:val="24"/>
        </w:rPr>
        <w:t>Оригинальная музыка для балалайки</w:t>
      </w:r>
      <w:bookmarkEnd w:id="0"/>
      <w:r w:rsidRPr="00D531AB">
        <w:rPr>
          <w:rFonts w:ascii="Times New Roman" w:hAnsi="Times New Roman" w:cs="Times New Roman"/>
          <w:b/>
          <w:sz w:val="24"/>
          <w:szCs w:val="24"/>
        </w:rPr>
        <w:t>»</w:t>
      </w:r>
    </w:p>
    <w:p w:rsidR="00C74090" w:rsidRDefault="00C74090" w:rsidP="00D531A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090" w:rsidRPr="00C74090" w:rsidRDefault="00C74090" w:rsidP="00C74090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74090">
        <w:rPr>
          <w:rFonts w:ascii="Times New Roman" w:hAnsi="Times New Roman" w:cs="Times New Roman"/>
          <w:sz w:val="24"/>
          <w:szCs w:val="24"/>
        </w:rPr>
        <w:t xml:space="preserve">Автор – педагог дополнительного образования – </w:t>
      </w:r>
      <w:proofErr w:type="spellStart"/>
      <w:r w:rsidRPr="00C74090">
        <w:rPr>
          <w:rFonts w:ascii="Times New Roman" w:hAnsi="Times New Roman" w:cs="Times New Roman"/>
          <w:sz w:val="24"/>
          <w:szCs w:val="24"/>
        </w:rPr>
        <w:t>Тугарев</w:t>
      </w:r>
      <w:proofErr w:type="spellEnd"/>
      <w:r w:rsidRPr="00C74090">
        <w:rPr>
          <w:rFonts w:ascii="Times New Roman" w:hAnsi="Times New Roman" w:cs="Times New Roman"/>
          <w:sz w:val="24"/>
          <w:szCs w:val="24"/>
        </w:rPr>
        <w:t xml:space="preserve"> М.Ю.</w:t>
      </w:r>
    </w:p>
    <w:p w:rsidR="000F4968" w:rsidRPr="002309BE" w:rsidRDefault="000F4968" w:rsidP="000F49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9BE">
        <w:rPr>
          <w:rFonts w:ascii="Times New Roman" w:hAnsi="Times New Roman" w:cs="Times New Roman"/>
          <w:sz w:val="24"/>
          <w:szCs w:val="24"/>
        </w:rPr>
        <w:t xml:space="preserve">За последние годы репертуар балалаечника значительно обогатился. Связано это не только с появлением разнообразных переложений, но и, что весьма значимо, с возникновением оригинальных сочинений. Все больше современных композиторов заинтересовывают новые возможности звукопередачи, многообразие колористических оттенков и широта исполнительских приемов. Среди них мастера, как признанные балалаечным сообществом, так и те, кто только пришел на поприще народной музыки. Подобному всплеску интересов, прежде всего, способствует качественно новый исполнительский уровень. Поначалу большинство оригинальных </w:t>
      </w:r>
      <w:proofErr w:type="gramStart"/>
      <w:r w:rsidRPr="002309BE">
        <w:rPr>
          <w:rFonts w:ascii="Times New Roman" w:hAnsi="Times New Roman" w:cs="Times New Roman"/>
          <w:sz w:val="24"/>
          <w:szCs w:val="24"/>
        </w:rPr>
        <w:t>композиций  основывалось</w:t>
      </w:r>
      <w:proofErr w:type="gramEnd"/>
      <w:r w:rsidRPr="002309BE">
        <w:rPr>
          <w:rFonts w:ascii="Times New Roman" w:hAnsi="Times New Roman" w:cs="Times New Roman"/>
          <w:sz w:val="24"/>
          <w:szCs w:val="24"/>
        </w:rPr>
        <w:t xml:space="preserve"> на материале народных мелодий. Таковы, например, концерты для балалайки </w:t>
      </w:r>
      <w:proofErr w:type="spellStart"/>
      <w:r w:rsidRPr="002309BE">
        <w:rPr>
          <w:rFonts w:ascii="Times New Roman" w:hAnsi="Times New Roman" w:cs="Times New Roman"/>
          <w:sz w:val="24"/>
          <w:szCs w:val="24"/>
        </w:rPr>
        <w:t>С.Василенко</w:t>
      </w:r>
      <w:proofErr w:type="spellEnd"/>
      <w:r w:rsidRPr="002309BE">
        <w:rPr>
          <w:rFonts w:ascii="Times New Roman" w:hAnsi="Times New Roman" w:cs="Times New Roman"/>
          <w:sz w:val="24"/>
          <w:szCs w:val="24"/>
        </w:rPr>
        <w:t xml:space="preserve"> (1931), </w:t>
      </w:r>
      <w:proofErr w:type="spellStart"/>
      <w:r w:rsidRPr="002309BE">
        <w:rPr>
          <w:rFonts w:ascii="Times New Roman" w:hAnsi="Times New Roman" w:cs="Times New Roman"/>
          <w:sz w:val="24"/>
          <w:szCs w:val="24"/>
        </w:rPr>
        <w:t>Ю.Шишакова</w:t>
      </w:r>
      <w:proofErr w:type="spellEnd"/>
      <w:r w:rsidRPr="002309BE">
        <w:rPr>
          <w:rFonts w:ascii="Times New Roman" w:hAnsi="Times New Roman" w:cs="Times New Roman"/>
          <w:sz w:val="24"/>
          <w:szCs w:val="24"/>
        </w:rPr>
        <w:t xml:space="preserve"> (1953) и </w:t>
      </w:r>
      <w:proofErr w:type="spellStart"/>
      <w:r w:rsidRPr="002309BE">
        <w:rPr>
          <w:rFonts w:ascii="Times New Roman" w:hAnsi="Times New Roman" w:cs="Times New Roman"/>
          <w:sz w:val="24"/>
          <w:szCs w:val="24"/>
        </w:rPr>
        <w:t>Н.Прошко</w:t>
      </w:r>
      <w:proofErr w:type="spellEnd"/>
      <w:r w:rsidRPr="002309BE">
        <w:rPr>
          <w:rFonts w:ascii="Times New Roman" w:hAnsi="Times New Roman" w:cs="Times New Roman"/>
          <w:sz w:val="24"/>
          <w:szCs w:val="24"/>
        </w:rPr>
        <w:t xml:space="preserve"> (1972). Со временем композиторы стали воспринимать в этом инструменте не только национальный колорит, но и начали широко использовать как современный музыкальный язык, так и богатую образную палитру, что в итоге позволяет оценивать последнее десятилетие исполнительской и композиторской практики, как начало нового этапа в развитии балалаечного искусства.</w:t>
      </w:r>
      <w:r w:rsidRPr="002309BE">
        <w:rPr>
          <w:sz w:val="24"/>
          <w:szCs w:val="24"/>
        </w:rPr>
        <w:t xml:space="preserve"> </w:t>
      </w:r>
      <w:r w:rsidRPr="002309BE">
        <w:rPr>
          <w:rFonts w:ascii="Times New Roman" w:hAnsi="Times New Roman" w:cs="Times New Roman"/>
          <w:sz w:val="24"/>
          <w:szCs w:val="24"/>
        </w:rPr>
        <w:t xml:space="preserve">Во второй половине XX века многие композиторы начинают обращаться к новым тембрам, новым возможностям звучания. Появляются произведения композиторов–исполнителей, чья музыка органично выражает природу инструмента, а также сочинения, смысловой и содержательный аспект которых расширяется. Появляются произведения композиторов–современников. И тогда инструмент становится выразителем </w:t>
      </w:r>
      <w:proofErr w:type="spellStart"/>
      <w:r w:rsidRPr="002309BE">
        <w:rPr>
          <w:rFonts w:ascii="Times New Roman" w:hAnsi="Times New Roman" w:cs="Times New Roman"/>
          <w:sz w:val="24"/>
          <w:szCs w:val="24"/>
        </w:rPr>
        <w:t>общемузыкальных</w:t>
      </w:r>
      <w:proofErr w:type="spellEnd"/>
      <w:r w:rsidRPr="002309BE">
        <w:rPr>
          <w:rFonts w:ascii="Times New Roman" w:hAnsi="Times New Roman" w:cs="Times New Roman"/>
          <w:sz w:val="24"/>
          <w:szCs w:val="24"/>
        </w:rPr>
        <w:t xml:space="preserve"> ценностей и общечеловеческих смыслов, всей той сложности мира, какой она кажется человеку на рубеже тысячелетий. Представления о природе инструмента, о его технических возможностях, особенностях звучания расширяются, что требует высокого мастерства исполнителя.</w:t>
      </w:r>
    </w:p>
    <w:p w:rsidR="000F4968" w:rsidRPr="002309BE" w:rsidRDefault="000F4968" w:rsidP="000F49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9BE">
        <w:rPr>
          <w:rFonts w:ascii="Times New Roman" w:hAnsi="Times New Roman" w:cs="Times New Roman"/>
          <w:sz w:val="24"/>
          <w:szCs w:val="24"/>
        </w:rPr>
        <w:t>Изучение самобытных форм русского музыкального искусства является важнейшей задачей отечественного музыкознания. Эта малоизученная до настоящего времени область музыкального искусства привлекает яркими образцами самых разных жанров, в которых оригинально взаимодействуют традиции и современность.</w:t>
      </w:r>
    </w:p>
    <w:p w:rsidR="000F4968" w:rsidRPr="002309BE" w:rsidRDefault="000F4968" w:rsidP="000F4968">
      <w:pPr>
        <w:spacing w:after="0"/>
        <w:ind w:firstLine="708"/>
        <w:jc w:val="both"/>
        <w:rPr>
          <w:sz w:val="24"/>
          <w:szCs w:val="24"/>
        </w:rPr>
      </w:pPr>
      <w:r w:rsidRPr="002309BE">
        <w:rPr>
          <w:rFonts w:ascii="Times New Roman" w:hAnsi="Times New Roman" w:cs="Times New Roman"/>
          <w:sz w:val="24"/>
          <w:szCs w:val="24"/>
        </w:rPr>
        <w:t xml:space="preserve">Не менее важным фактором для активного изучения этой области является общая тенденция повышения интереса композиторов к музыке для народных инструментов, постоянное обновление новыми опусами концертного репертуара для всех народных инструментов. Если академические европейские инструменты путь творческого поиска во многом прошли, освоив произведения в различных композиторских техниках и стилях, то для народных инструментов многие пути развития музыкальных стилей XX века еще только открываются. При этом происходит активное развитие жанров академической музыки, которые ранее </w:t>
      </w:r>
      <w:r w:rsidR="00AB2B61">
        <w:rPr>
          <w:rFonts w:ascii="Times New Roman" w:hAnsi="Times New Roman" w:cs="Times New Roman"/>
          <w:sz w:val="24"/>
          <w:szCs w:val="24"/>
        </w:rPr>
        <w:t>считались не</w:t>
      </w:r>
      <w:r w:rsidRPr="002309BE">
        <w:rPr>
          <w:rFonts w:ascii="Times New Roman" w:hAnsi="Times New Roman" w:cs="Times New Roman"/>
          <w:sz w:val="24"/>
          <w:szCs w:val="24"/>
        </w:rPr>
        <w:t>достаточно характерными для народных инструментов. Среди них, прежде всего, жанры сонатно-симфонического цикла, такие как симфония, концерт, соната.</w:t>
      </w:r>
    </w:p>
    <w:p w:rsidR="000F4968" w:rsidRPr="002309BE" w:rsidRDefault="000F4968" w:rsidP="000F49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9BE">
        <w:rPr>
          <w:rFonts w:ascii="Times New Roman" w:hAnsi="Times New Roman" w:cs="Times New Roman"/>
          <w:sz w:val="24"/>
          <w:szCs w:val="24"/>
        </w:rPr>
        <w:t xml:space="preserve">Одним из последних специальных искусствоведческих исследований, посвященных репертуару для балалайки, является диссертация </w:t>
      </w:r>
      <w:proofErr w:type="spellStart"/>
      <w:r w:rsidRPr="002309BE">
        <w:rPr>
          <w:rFonts w:ascii="Times New Roman" w:hAnsi="Times New Roman" w:cs="Times New Roman"/>
          <w:sz w:val="24"/>
          <w:szCs w:val="24"/>
        </w:rPr>
        <w:t>С.И.Кулибабы</w:t>
      </w:r>
      <w:proofErr w:type="spellEnd"/>
      <w:r w:rsidRPr="002309BE">
        <w:rPr>
          <w:rFonts w:ascii="Times New Roman" w:hAnsi="Times New Roman" w:cs="Times New Roman"/>
          <w:sz w:val="24"/>
          <w:szCs w:val="24"/>
        </w:rPr>
        <w:t xml:space="preserve"> «Основные тенденции становления музыки письменной традиции для балалайки» (1999). В работе рассмотрены сочинения для балалайки, начиная от первых образцов </w:t>
      </w:r>
      <w:proofErr w:type="spellStart"/>
      <w:r w:rsidRPr="002309BE">
        <w:rPr>
          <w:rFonts w:ascii="Times New Roman" w:hAnsi="Times New Roman" w:cs="Times New Roman"/>
          <w:sz w:val="24"/>
          <w:szCs w:val="24"/>
        </w:rPr>
        <w:t>В.Андреева</w:t>
      </w:r>
      <w:proofErr w:type="spellEnd"/>
      <w:r w:rsidRPr="002309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309BE">
        <w:rPr>
          <w:rFonts w:ascii="Times New Roman" w:hAnsi="Times New Roman" w:cs="Times New Roman"/>
          <w:sz w:val="24"/>
          <w:szCs w:val="24"/>
        </w:rPr>
        <w:t>Б.Трояновского</w:t>
      </w:r>
      <w:proofErr w:type="spellEnd"/>
      <w:r w:rsidRPr="002309BE">
        <w:rPr>
          <w:rFonts w:ascii="Times New Roman" w:hAnsi="Times New Roman" w:cs="Times New Roman"/>
          <w:sz w:val="24"/>
          <w:szCs w:val="24"/>
        </w:rPr>
        <w:t xml:space="preserve"> и заканчивая музыкой конца 1980-х годов.</w:t>
      </w:r>
    </w:p>
    <w:p w:rsidR="000F4968" w:rsidRPr="002309BE" w:rsidRDefault="000F4968" w:rsidP="000F49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9BE">
        <w:rPr>
          <w:rFonts w:ascii="Times New Roman" w:hAnsi="Times New Roman" w:cs="Times New Roman"/>
          <w:sz w:val="24"/>
          <w:szCs w:val="24"/>
        </w:rPr>
        <w:lastRenderedPageBreak/>
        <w:t xml:space="preserve">Основные произведения репертуара рассматриваются в ряде учебников и учебных пособий по истории исполнительства на народных инструментах, а также в справочниках и просветительской литературе. Среди них выделяется труд </w:t>
      </w:r>
      <w:proofErr w:type="spellStart"/>
      <w:r w:rsidRPr="002309BE">
        <w:rPr>
          <w:rFonts w:ascii="Times New Roman" w:hAnsi="Times New Roman" w:cs="Times New Roman"/>
          <w:sz w:val="24"/>
          <w:szCs w:val="24"/>
        </w:rPr>
        <w:t>М.Имханицкого</w:t>
      </w:r>
      <w:proofErr w:type="spellEnd"/>
      <w:r w:rsidRPr="002309BE">
        <w:rPr>
          <w:rFonts w:ascii="Times New Roman" w:hAnsi="Times New Roman" w:cs="Times New Roman"/>
          <w:sz w:val="24"/>
          <w:szCs w:val="24"/>
        </w:rPr>
        <w:t xml:space="preserve"> «История исполнительства на русских народных инструментах», отличающийся энциклопедическим охватом материала, рассматриваемого в широком культурном контексте. Кроме того, значительный вклад в пропаганду балалайки и музыки для нее вносят работы А. </w:t>
      </w:r>
      <w:proofErr w:type="spellStart"/>
      <w:r w:rsidRPr="002309BE">
        <w:rPr>
          <w:rFonts w:ascii="Times New Roman" w:hAnsi="Times New Roman" w:cs="Times New Roman"/>
          <w:sz w:val="24"/>
          <w:szCs w:val="24"/>
        </w:rPr>
        <w:t>Пересады</w:t>
      </w:r>
      <w:proofErr w:type="spellEnd"/>
      <w:r w:rsidRPr="002309BE">
        <w:rPr>
          <w:rFonts w:ascii="Times New Roman" w:hAnsi="Times New Roman" w:cs="Times New Roman"/>
          <w:sz w:val="24"/>
          <w:szCs w:val="24"/>
        </w:rPr>
        <w:t>, в которых сделан исторический обзор функционирования инструмента и начата систематизация произведений балалаечного репертуара.</w:t>
      </w:r>
    </w:p>
    <w:p w:rsidR="000F4968" w:rsidRPr="002309BE" w:rsidRDefault="000F4968" w:rsidP="000F49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9BE">
        <w:rPr>
          <w:rFonts w:ascii="Times New Roman" w:hAnsi="Times New Roman" w:cs="Times New Roman"/>
          <w:sz w:val="24"/>
          <w:szCs w:val="24"/>
        </w:rPr>
        <w:t>Однако, эти работы не затрагивают практически все новейшие произведения для балалайки, написанные на рубеже ХХ-ХХ</w:t>
      </w:r>
      <w:r w:rsidRPr="002309B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309BE">
        <w:rPr>
          <w:rFonts w:ascii="Times New Roman" w:hAnsi="Times New Roman" w:cs="Times New Roman"/>
          <w:sz w:val="24"/>
          <w:szCs w:val="24"/>
        </w:rPr>
        <w:t xml:space="preserve"> веков. Таким образом, актуальность темы обусловлена тем, что предметом ее рассмотрения является оригинальный репертуар для народных инструментов. </w:t>
      </w:r>
    </w:p>
    <w:p w:rsidR="000F4968" w:rsidRPr="002309BE" w:rsidRDefault="000F4968" w:rsidP="000F49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9BE">
        <w:rPr>
          <w:rFonts w:ascii="Times New Roman" w:hAnsi="Times New Roman" w:cs="Times New Roman"/>
          <w:sz w:val="24"/>
          <w:szCs w:val="24"/>
        </w:rPr>
        <w:t xml:space="preserve">Материалом послужили оригинальные концерты </w:t>
      </w:r>
      <w:r w:rsidRPr="002309B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2309BE">
        <w:rPr>
          <w:rFonts w:ascii="Times New Roman" w:hAnsi="Times New Roman" w:cs="Times New Roman"/>
          <w:sz w:val="24"/>
          <w:szCs w:val="24"/>
        </w:rPr>
        <w:t>-ХХ</w:t>
      </w:r>
      <w:r w:rsidRPr="002309B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309BE">
        <w:rPr>
          <w:rFonts w:ascii="Times New Roman" w:hAnsi="Times New Roman" w:cs="Times New Roman"/>
          <w:sz w:val="24"/>
          <w:szCs w:val="24"/>
        </w:rPr>
        <w:t xml:space="preserve"> века. То есть в исследовании предполагается анализ новейших сочинений для русских народных инструментов – современные оригинальные концерты для балалайки с оркестром. Автором проанализирован целый ряд оригинальных концертов для балалайки. Но не все произведения стали объектом исследования в силу их малой доступности для изучающих. Среди же изданных сочинений отбирались лишь те, которые, с одной стороны, являются, по мнению автора данной работы, наиболее ценными и интересными в художественном отношении, а с другой – представляют наиболее характерные примеры того или иного направления в развитии крупной формы для балалайки. Основной акцент в аналитическом материале делается на сочинениях XXI столетия.</w:t>
      </w:r>
    </w:p>
    <w:p w:rsidR="000F4968" w:rsidRPr="002309BE" w:rsidRDefault="000F4968" w:rsidP="000F49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9BE">
        <w:rPr>
          <w:rFonts w:ascii="Times New Roman" w:hAnsi="Times New Roman" w:cs="Times New Roman"/>
          <w:sz w:val="24"/>
          <w:szCs w:val="24"/>
        </w:rPr>
        <w:t>С одной стороны, работа может стать в ряд подобных ей исследований, с другой, суммировать уже существующие изыскания в этой области и существенно их дополнить.</w:t>
      </w:r>
    </w:p>
    <w:p w:rsidR="000F4968" w:rsidRPr="002309BE" w:rsidRDefault="000F4968" w:rsidP="000F49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9BE">
        <w:rPr>
          <w:rFonts w:ascii="Times New Roman" w:hAnsi="Times New Roman" w:cs="Times New Roman"/>
          <w:sz w:val="24"/>
          <w:szCs w:val="24"/>
        </w:rPr>
        <w:t>Предпринимаемый в исследовании анализ концертов для балалайки ставит своей целью показать значение и ценность этих сочинений, раскрыть их основные стилевые особенности и обусловленные этими особенностями проблемы исполнительства. В этой связи в работе решаются следующие задачи:</w:t>
      </w:r>
    </w:p>
    <w:p w:rsidR="000F4968" w:rsidRPr="002309BE" w:rsidRDefault="000F4968" w:rsidP="000F496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9BE">
        <w:rPr>
          <w:rFonts w:ascii="Times New Roman" w:hAnsi="Times New Roman" w:cs="Times New Roman"/>
          <w:sz w:val="24"/>
          <w:szCs w:val="24"/>
        </w:rPr>
        <w:t>Собрать и систематизировать материал, затрагивающий вопросы репертуара для балалайки на современном этапе;</w:t>
      </w:r>
    </w:p>
    <w:p w:rsidR="000F4968" w:rsidRPr="002309BE" w:rsidRDefault="000F4968" w:rsidP="000F496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9BE">
        <w:rPr>
          <w:rFonts w:ascii="Times New Roman" w:hAnsi="Times New Roman" w:cs="Times New Roman"/>
          <w:sz w:val="24"/>
          <w:szCs w:val="24"/>
        </w:rPr>
        <w:t>Проанализировать концерты в аспекте особенностей их стиля и формы, определить их художественное своеобразие с учетом интересов концертного и педагогического репертуара;</w:t>
      </w:r>
    </w:p>
    <w:p w:rsidR="000F4968" w:rsidRPr="002309BE" w:rsidRDefault="000F4968" w:rsidP="000F4968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309BE">
        <w:rPr>
          <w:rFonts w:ascii="Times New Roman" w:hAnsi="Times New Roman" w:cs="Times New Roman"/>
          <w:sz w:val="24"/>
          <w:szCs w:val="24"/>
        </w:rPr>
        <w:t>Выявить основные тенденции развития жанра концерт для балалайки в отечественной музыке</w:t>
      </w:r>
    </w:p>
    <w:p w:rsidR="000F4968" w:rsidRPr="007964F1" w:rsidRDefault="000F4968" w:rsidP="000F4968">
      <w:pPr>
        <w:spacing w:after="0"/>
        <w:ind w:left="708" w:firstLine="708"/>
        <w:jc w:val="both"/>
        <w:rPr>
          <w:rFonts w:ascii="Times New Roman" w:hAnsi="Times New Roman"/>
          <w:bCs/>
          <w:sz w:val="24"/>
          <w:szCs w:val="24"/>
        </w:rPr>
      </w:pPr>
      <w:r w:rsidRPr="002309BE">
        <w:rPr>
          <w:rFonts w:ascii="Times New Roman" w:hAnsi="Times New Roman"/>
          <w:bCs/>
          <w:sz w:val="24"/>
          <w:szCs w:val="24"/>
        </w:rPr>
        <w:t>Структура работы отражает основные задачи исследования и включает Введение, три Главы, Заключение, Список литературы.</w:t>
      </w:r>
    </w:p>
    <w:p w:rsidR="000F4968" w:rsidRPr="002309BE" w:rsidRDefault="000F4968" w:rsidP="000F4968">
      <w:pPr>
        <w:spacing w:after="0"/>
        <w:ind w:left="708" w:firstLine="708"/>
        <w:jc w:val="both"/>
        <w:rPr>
          <w:rFonts w:ascii="Times New Roman" w:hAnsi="Times New Roman"/>
          <w:bCs/>
          <w:sz w:val="24"/>
          <w:szCs w:val="24"/>
        </w:rPr>
      </w:pPr>
      <w:r w:rsidRPr="002309BE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ервая глава делится на четыре</w:t>
      </w:r>
      <w:r w:rsidRPr="002309BE">
        <w:rPr>
          <w:rFonts w:ascii="Times New Roman" w:hAnsi="Times New Roman"/>
          <w:bCs/>
          <w:sz w:val="24"/>
          <w:szCs w:val="24"/>
        </w:rPr>
        <w:t xml:space="preserve"> раздела. В первом речь идет становлении концертного исполнительства на балалайке от самых первых упоминаниях до наших дней. Второй раздел посвящен краткому обзору становления жанра инструментальный концерт. В третьем идет хронологическое перечисление всех концертов написанных в ХХ веке, с поверхностным разбором некоторых наиболее значимых произведений. Четвертый раздел полностью посвящен разбору Концерта для балалайки, струнных и ударных А. </w:t>
      </w:r>
      <w:proofErr w:type="spellStart"/>
      <w:r w:rsidRPr="002309BE">
        <w:rPr>
          <w:rFonts w:ascii="Times New Roman" w:hAnsi="Times New Roman"/>
          <w:bCs/>
          <w:sz w:val="24"/>
          <w:szCs w:val="24"/>
        </w:rPr>
        <w:t>Кусякова</w:t>
      </w:r>
      <w:proofErr w:type="spellEnd"/>
      <w:r w:rsidRPr="002309BE">
        <w:rPr>
          <w:rFonts w:ascii="Times New Roman" w:hAnsi="Times New Roman"/>
          <w:bCs/>
          <w:sz w:val="24"/>
          <w:szCs w:val="24"/>
        </w:rPr>
        <w:t>.</w:t>
      </w:r>
    </w:p>
    <w:p w:rsidR="000F4968" w:rsidRPr="002309BE" w:rsidRDefault="000F4968" w:rsidP="000F4968">
      <w:pPr>
        <w:ind w:left="708" w:firstLine="708"/>
        <w:jc w:val="both"/>
        <w:rPr>
          <w:rFonts w:ascii="Times New Roman" w:hAnsi="Times New Roman"/>
          <w:bCs/>
          <w:sz w:val="24"/>
          <w:szCs w:val="24"/>
        </w:rPr>
      </w:pPr>
      <w:r w:rsidRPr="002309BE">
        <w:rPr>
          <w:rFonts w:ascii="Times New Roman" w:hAnsi="Times New Roman"/>
          <w:bCs/>
          <w:sz w:val="24"/>
          <w:szCs w:val="24"/>
        </w:rPr>
        <w:lastRenderedPageBreak/>
        <w:t>Вторая глава полностью посвящена концертам ХХ</w:t>
      </w:r>
      <w:r w:rsidRPr="002309BE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2309BE">
        <w:rPr>
          <w:rFonts w:ascii="Times New Roman" w:hAnsi="Times New Roman"/>
          <w:bCs/>
          <w:sz w:val="24"/>
          <w:szCs w:val="24"/>
        </w:rPr>
        <w:t xml:space="preserve"> века. Подробно разбираются такие концерты как: Концерт для балалайки с оркестром русских народных инструментов А. Рогачева, Концерт в двух аффектах для балалайки, фортепиано и камерного оркестра А. Тихомирова, Концерт для мандолины (балалайки) и струнных Е. Подгайца, Концерт-фантазия для балалайки с оркестром русских народных инструментов В. </w:t>
      </w:r>
      <w:proofErr w:type="spellStart"/>
      <w:r w:rsidRPr="002309BE">
        <w:rPr>
          <w:rFonts w:ascii="Times New Roman" w:hAnsi="Times New Roman"/>
          <w:bCs/>
          <w:sz w:val="24"/>
          <w:szCs w:val="24"/>
        </w:rPr>
        <w:t>Бикташева</w:t>
      </w:r>
      <w:proofErr w:type="spellEnd"/>
      <w:r w:rsidRPr="002309BE">
        <w:rPr>
          <w:rFonts w:ascii="Times New Roman" w:hAnsi="Times New Roman"/>
          <w:bCs/>
          <w:sz w:val="24"/>
          <w:szCs w:val="24"/>
        </w:rPr>
        <w:t xml:space="preserve">, «Время прощать» для балалайки и камерного оркестра М. </w:t>
      </w:r>
      <w:proofErr w:type="spellStart"/>
      <w:r w:rsidRPr="002309BE">
        <w:rPr>
          <w:rFonts w:ascii="Times New Roman" w:hAnsi="Times New Roman"/>
          <w:bCs/>
          <w:sz w:val="24"/>
          <w:szCs w:val="24"/>
        </w:rPr>
        <w:t>Броннера</w:t>
      </w:r>
      <w:proofErr w:type="spellEnd"/>
      <w:r w:rsidRPr="002309BE">
        <w:rPr>
          <w:rFonts w:ascii="Times New Roman" w:hAnsi="Times New Roman"/>
          <w:bCs/>
          <w:sz w:val="24"/>
          <w:szCs w:val="24"/>
        </w:rPr>
        <w:t>, Концерт для балалайки с оркестром «Пр</w:t>
      </w:r>
      <w:r>
        <w:rPr>
          <w:rFonts w:ascii="Times New Roman" w:hAnsi="Times New Roman"/>
          <w:bCs/>
          <w:sz w:val="24"/>
          <w:szCs w:val="24"/>
        </w:rPr>
        <w:t>еодоление» С. Левина</w:t>
      </w:r>
      <w:r w:rsidRPr="002309BE">
        <w:rPr>
          <w:rFonts w:ascii="Times New Roman" w:hAnsi="Times New Roman"/>
          <w:bCs/>
          <w:sz w:val="24"/>
          <w:szCs w:val="24"/>
        </w:rPr>
        <w:t>, Концерт-симфония для домры (балалайки) с симфоническим ор</w:t>
      </w:r>
      <w:r>
        <w:rPr>
          <w:rFonts w:ascii="Times New Roman" w:hAnsi="Times New Roman"/>
          <w:bCs/>
          <w:sz w:val="24"/>
          <w:szCs w:val="24"/>
        </w:rPr>
        <w:t>кестром А. Цыганкова</w:t>
      </w:r>
      <w:r w:rsidRPr="002309BE">
        <w:rPr>
          <w:rFonts w:ascii="Times New Roman" w:hAnsi="Times New Roman"/>
          <w:bCs/>
          <w:sz w:val="24"/>
          <w:szCs w:val="24"/>
        </w:rPr>
        <w:t>, Концерт для балалайки с симфонически</w:t>
      </w:r>
      <w:r>
        <w:rPr>
          <w:rFonts w:ascii="Times New Roman" w:hAnsi="Times New Roman"/>
          <w:bCs/>
          <w:sz w:val="24"/>
          <w:szCs w:val="24"/>
        </w:rPr>
        <w:t xml:space="preserve">м оркестром Е. </w:t>
      </w:r>
      <w:proofErr w:type="spellStart"/>
      <w:r>
        <w:rPr>
          <w:rFonts w:ascii="Times New Roman" w:hAnsi="Times New Roman"/>
          <w:bCs/>
          <w:sz w:val="24"/>
          <w:szCs w:val="24"/>
        </w:rPr>
        <w:t>Желинского</w:t>
      </w:r>
      <w:proofErr w:type="spellEnd"/>
      <w:r w:rsidRPr="002309BE">
        <w:rPr>
          <w:rFonts w:ascii="Times New Roman" w:hAnsi="Times New Roman"/>
          <w:bCs/>
          <w:sz w:val="24"/>
          <w:szCs w:val="24"/>
        </w:rPr>
        <w:t>.</w:t>
      </w:r>
    </w:p>
    <w:p w:rsidR="000F4968" w:rsidRPr="002309BE" w:rsidRDefault="000F4968" w:rsidP="000F4968">
      <w:pPr>
        <w:rPr>
          <w:rFonts w:ascii="Times New Roman" w:hAnsi="Times New Roman"/>
          <w:bCs/>
          <w:sz w:val="24"/>
          <w:szCs w:val="24"/>
        </w:rPr>
      </w:pPr>
      <w:r w:rsidRPr="002309BE">
        <w:rPr>
          <w:rFonts w:ascii="Times New Roman" w:hAnsi="Times New Roman"/>
          <w:bCs/>
          <w:sz w:val="24"/>
          <w:szCs w:val="24"/>
        </w:rPr>
        <w:br w:type="page"/>
      </w:r>
    </w:p>
    <w:p w:rsidR="00437FA2" w:rsidRDefault="00437FA2"/>
    <w:sectPr w:rsidR="00437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4583C"/>
    <w:multiLevelType w:val="hybridMultilevel"/>
    <w:tmpl w:val="FCFE41C4"/>
    <w:lvl w:ilvl="0" w:tplc="2BCA3A8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9A"/>
    <w:rsid w:val="000F4968"/>
    <w:rsid w:val="00304D9A"/>
    <w:rsid w:val="00437FA2"/>
    <w:rsid w:val="00AB2B61"/>
    <w:rsid w:val="00BA6573"/>
    <w:rsid w:val="00C74090"/>
    <w:rsid w:val="00D5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D16F1-E91E-4E48-B21F-2803C8D3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9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1041</Words>
  <Characters>5935</Characters>
  <Application>Microsoft Office Word</Application>
  <DocSecurity>0</DocSecurity>
  <Lines>49</Lines>
  <Paragraphs>13</Paragraphs>
  <ScaleCrop>false</ScaleCrop>
  <Company/>
  <LinksUpToDate>false</LinksUpToDate>
  <CharactersWithSpaces>6963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п</cp:lastModifiedBy>
  <cp:revision>8</cp:revision>
  <dcterms:created xsi:type="dcterms:W3CDTF">2019-02-18T11:48:00Z</dcterms:created>
  <dcterms:modified xsi:type="dcterms:W3CDTF">2019-02-18T15:32:00Z</dcterms:modified>
</cp:coreProperties>
</file>